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Α. ΑΡΧΑΙΑ ΕΛΛΗΝΙΚΗ ΓΛΩΣΣΑ ΚΑΙ ΓΡΑΜΜΑΤΕΙΑ</w:t>
      </w:r>
    </w:p>
    <w:p w:rsidR="00D1163B" w:rsidRPr="00D1163B" w:rsidRDefault="00D1163B" w:rsidP="00D1163B">
      <w:pPr>
        <w:rPr>
          <w:rFonts w:ascii="Times New Roman" w:hAnsi="Times New Roman" w:cs="Times New Roman"/>
          <w:sz w:val="24"/>
          <w:szCs w:val="24"/>
        </w:rPr>
      </w:pP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Ι. Για την εξέταση της Αρχαίας Ελληνικής Γλώσσας και Γραμματείας στην Α΄ και Β΄ τάξη Ενιαίου Λυκείου ως μαθήματος Γενικής Παιδείας ισχύουν τα εξής:</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1. Δίνεται στους μαθητές απόσπασμα διδαγμένου κειμένου 12-20 στίχων με νοηματική συνοχή και ζητείται:</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α) να μεταφράσουν ένα τμήμα του 8-10 στίχων στη νέα ελληνική και</w:t>
      </w:r>
      <w:r w:rsidRPr="00D1163B">
        <w:rPr>
          <w:rFonts w:ascii="Times New Roman" w:hAnsi="Times New Roman" w:cs="Times New Roman"/>
          <w:sz w:val="24"/>
          <w:szCs w:val="24"/>
        </w:rPr>
        <w:br/>
        <w:t>β) να απαντήσουν σε:</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1. Δύο (2) ερωτήσεις ερμηνευτικές, που μπορεί να αναφέρονται σε ιδέες / αξίες / προβλήματα, στη στάση / ήθος / χαρακτήρα των προσώπων, στο ιστορικό / κοινωνικό / πολιτιστικό πλαίσιο της εποχής του έργου, στη δομή / σύνθεση του κειμένου, σε υφολογικά / αισθητικά θέματα, με βάση ολόκληρο το απόσπασμα.</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2. Μία (1) ερώτηση ερμηνευτική που αναφέρεται σε τμήμα τού από μετάφραση διδασκόμενου κειμένου, σε συσχετισμό με το παραπάνω εξεταζόμενο πρωτότυπο απόσπασμα. Σ` αυτή την περίπτωση δίνεται στους μαθητές σε φωτοτυπία το συγκεκριμένο μεταφρασμένο τμήμα.</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3. Μία (1) ερώτηση που αναφέρεται στο γραμματειακό είδος, στο οποίο ανήκει το κείμενο, στον συγγραφέα ή το έργο του.</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 xml:space="preserve">4. Μία (1) ερώτηση λεξιλογική -σημασιολογική (σύνδεση λέξεων αρχαίας και νέας, διατήρηση ή αλλαγή της σημασίας τους, οικογένειες </w:t>
      </w:r>
      <w:proofErr w:type="spellStart"/>
      <w:r w:rsidRPr="00D1163B">
        <w:rPr>
          <w:rFonts w:ascii="Times New Roman" w:hAnsi="Times New Roman" w:cs="Times New Roman"/>
          <w:sz w:val="24"/>
          <w:szCs w:val="24"/>
        </w:rPr>
        <w:t>ομόρριζων</w:t>
      </w:r>
      <w:proofErr w:type="spellEnd"/>
      <w:r w:rsidRPr="00D1163B">
        <w:rPr>
          <w:rFonts w:ascii="Times New Roman" w:hAnsi="Times New Roman" w:cs="Times New Roman"/>
          <w:sz w:val="24"/>
          <w:szCs w:val="24"/>
        </w:rPr>
        <w:t xml:space="preserve"> λέξεων, απλών ή σύνθετων, συνώνυμα, </w:t>
      </w:r>
      <w:proofErr w:type="spellStart"/>
      <w:r w:rsidRPr="00D1163B">
        <w:rPr>
          <w:rFonts w:ascii="Times New Roman" w:hAnsi="Times New Roman" w:cs="Times New Roman"/>
          <w:sz w:val="24"/>
          <w:szCs w:val="24"/>
        </w:rPr>
        <w:t>αντώνυμα</w:t>
      </w:r>
      <w:proofErr w:type="spellEnd"/>
      <w:r w:rsidRPr="00D1163B">
        <w:rPr>
          <w:rFonts w:ascii="Times New Roman" w:hAnsi="Times New Roman" w:cs="Times New Roman"/>
          <w:sz w:val="24"/>
          <w:szCs w:val="24"/>
        </w:rPr>
        <w:t>).</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5. Μία (1) ερώτηση γραμματικής και</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6. Μία (1) ερώτηση συντακτικού.</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 xml:space="preserve">Οι ερωτήσεις υπό στοιχεία 4, 5, 6 μπορεί να αναλύονται σε δύο </w:t>
      </w:r>
      <w:proofErr w:type="spellStart"/>
      <w:r w:rsidRPr="00D1163B">
        <w:rPr>
          <w:rFonts w:ascii="Times New Roman" w:hAnsi="Times New Roman" w:cs="Times New Roman"/>
          <w:sz w:val="24"/>
          <w:szCs w:val="24"/>
        </w:rPr>
        <w:t>υποερωτήματα</w:t>
      </w:r>
      <w:proofErr w:type="spellEnd"/>
      <w:r w:rsidRPr="00D1163B">
        <w:rPr>
          <w:rFonts w:ascii="Times New Roman" w:hAnsi="Times New Roman" w:cs="Times New Roman"/>
          <w:sz w:val="24"/>
          <w:szCs w:val="24"/>
        </w:rPr>
        <w:t>, ανάλογα με το είδος των ερωτήσεων που χρησιμοποιούνται.</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2. Η βαθμολογία κατανέμεται ως εξής:</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α) Η μετάφραση του κειμένου βαθμολογείται με 30 μονάδες της εκατοντάβαθμης κλίμακας.</w:t>
      </w:r>
      <w:r w:rsidRPr="00D1163B">
        <w:rPr>
          <w:rFonts w:ascii="Times New Roman" w:hAnsi="Times New Roman" w:cs="Times New Roman"/>
          <w:sz w:val="24"/>
          <w:szCs w:val="24"/>
        </w:rPr>
        <w:br/>
        <w:t>β) Κάθε ερώτηση βαθμολογείται με 10 μονάδες της εκατοντάβαθμης κλίμακας.</w:t>
      </w:r>
      <w:r w:rsidRPr="00D1163B">
        <w:rPr>
          <w:rFonts w:ascii="Times New Roman" w:hAnsi="Times New Roman" w:cs="Times New Roman"/>
          <w:sz w:val="24"/>
          <w:szCs w:val="24"/>
        </w:rPr>
        <w:br/>
        <w:t>γ) Στις περιπτώσεις κειμένων για τα οποία δεν προβλέπεται από το Πρόγραμμα Σπουδών διδασκαλία από μετάφραση, δεν δίνεται στους μαθητές η υπό στοιχείο '2' ερμηνευτική ερώτηση και τότε οι δύο πρώτες υπό στοιχείο '1' ερμηνευτικές ερωτήσεις βαθμολογούνται η καθεμία με δέκα πέντε (15) μονάδες της εκατοντάβαθμης κλίμακας.</w:t>
      </w:r>
    </w:p>
    <w:p w:rsidR="00D1163B" w:rsidRPr="00D1163B" w:rsidRDefault="00D1163B" w:rsidP="00D1163B">
      <w:pPr>
        <w:rPr>
          <w:rFonts w:ascii="Times New Roman" w:hAnsi="Times New Roman" w:cs="Times New Roman"/>
          <w:sz w:val="24"/>
          <w:szCs w:val="24"/>
        </w:rPr>
      </w:pP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ΙΙ. ΝΕΑ ΕΛΛΗΝΙΚΗ ΓΛΩΣΣΑ</w:t>
      </w:r>
    </w:p>
    <w:p w:rsidR="00D1163B" w:rsidRPr="00D1163B" w:rsidRDefault="00D1163B" w:rsidP="00D1163B">
      <w:pPr>
        <w:rPr>
          <w:rFonts w:ascii="Times New Roman" w:hAnsi="Times New Roman" w:cs="Times New Roman"/>
          <w:sz w:val="24"/>
          <w:szCs w:val="24"/>
        </w:rPr>
      </w:pP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 xml:space="preserve">Για την εξέταση στη Νεοελληνική Γλώσσα δίνεται στους μαθητές σε φωτοαντίγραφο ένα, δύο ή και περισσότερα κείμενα περιορισμένης έκτασης (προτιμότερα τα δύο κείμενα) από τον έντυπο ή/και τον ηλεκτρονικό λόγο, που αναφέρονται σε κοινωνικά, πολιτικά, πολιτιστικά, επιστημονικά ή άλλα θέματα της καθημερινής ζωής και έχουν νοηματική πληρότητα. Τα κείμενα αυτά σχετίζονται με τα θέματα με τα </w:t>
      </w:r>
      <w:r w:rsidRPr="00D1163B">
        <w:rPr>
          <w:rFonts w:ascii="Times New Roman" w:hAnsi="Times New Roman" w:cs="Times New Roman"/>
          <w:sz w:val="24"/>
          <w:szCs w:val="24"/>
        </w:rPr>
        <w:lastRenderedPageBreak/>
        <w:t>οποία ασχολήθηκαν οι μαθητές (γνώσεις για τον κόσμο, βλ. στήλη 1 του Προγράμματος Σπουδών) στη διάρκεια της σχολικής χρονιάς. Γενικότερος στόχος της εξέτασης είναι να ελεγχθεί ο βαθμός κατάκτησης των δεξιοτήτων και των γνώσεων που αναφέρονται στη στήλη 5 του Προγράμματος Σπουδών.</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Οι μαθητές καλούνται:</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(α) Να δώσουν απαντήσεις σε ερωτήσεις με τις οποίες ελέγχεται κατά πόσο έγινε κατανοητό το περιεχόμενο του ή των κειμένων (π.χ. οπτικές από τις οποίες προσεγγίζεται η πραγματικότητα, επιχειρήματα συγγραφέα, προβλήματα που θέτει, θέσεις που υποστηρίζει κτλ.)</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 xml:space="preserve">(β) Να δώσουν απαντήσεις σε ερωτήσεις με τις οποίες ελέγχεται πώς γλωσσικά (βλ. γνώσεις για τη γλώσσα) ή </w:t>
      </w:r>
      <w:proofErr w:type="spellStart"/>
      <w:r w:rsidRPr="00D1163B">
        <w:rPr>
          <w:rFonts w:ascii="Times New Roman" w:hAnsi="Times New Roman" w:cs="Times New Roman"/>
          <w:sz w:val="24"/>
          <w:szCs w:val="24"/>
        </w:rPr>
        <w:t>εξωγλωσσικά</w:t>
      </w:r>
      <w:proofErr w:type="spellEnd"/>
      <w:r w:rsidRPr="00D1163B">
        <w:rPr>
          <w:rFonts w:ascii="Times New Roman" w:hAnsi="Times New Roman" w:cs="Times New Roman"/>
          <w:sz w:val="24"/>
          <w:szCs w:val="24"/>
        </w:rPr>
        <w:t xml:space="preserve"> στοιχεία (πβ. πολυτροπικότητα) συγκροτούν την </w:t>
      </w:r>
      <w:proofErr w:type="spellStart"/>
      <w:r w:rsidRPr="00D1163B">
        <w:rPr>
          <w:rFonts w:ascii="Times New Roman" w:hAnsi="Times New Roman" w:cs="Times New Roman"/>
          <w:sz w:val="24"/>
          <w:szCs w:val="24"/>
        </w:rPr>
        <w:t>κειμενική</w:t>
      </w:r>
      <w:proofErr w:type="spellEnd"/>
      <w:r w:rsidRPr="00D1163B">
        <w:rPr>
          <w:rFonts w:ascii="Times New Roman" w:hAnsi="Times New Roman" w:cs="Times New Roman"/>
          <w:sz w:val="24"/>
          <w:szCs w:val="24"/>
        </w:rPr>
        <w:t xml:space="preserve"> ιδιαιτερότητα των συγκεκριμένων κειμένων και συνεισφέρουν στη σύνδεση των κειμένων αυτών με την κοινωνική πραγματικότητα όπου ανήκουν (βλ. στήλη 3 του Προγράμματος Σπουδών).</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Τα θέματα αυτά βαθμολογούνται με 40 μονάδες (α=20μ.+β=20μ.).</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 xml:space="preserve">(γ) Να παραγάγουν κείμενο το οποίο, με αφετηρία ένα από τα κείμενα που δίνονται, θα προσαρμόζεται σε διαφορετικό επικοινωνιακό πλαίσιο (π.χ. αλλαγή πομπού, δέκτη, περίστασης κτλ.) και θα ανήκει σε ίδιο ή ενδεχομένως διαφορετικό είδος κειμένου (π.χ. από συνέντευξη σε δοκίμιο, από διαφήμιση σε δοκίμιο με επιχειρηματολογία, από άρθρο εφημερίδας σε αναδιήγηση κτλ.), προκειμένου να αξιολογηθούν στοιχεία που σχετίζονται με την κατάκτηση των </w:t>
      </w:r>
      <w:proofErr w:type="spellStart"/>
      <w:r w:rsidRPr="00D1163B">
        <w:rPr>
          <w:rFonts w:ascii="Times New Roman" w:hAnsi="Times New Roman" w:cs="Times New Roman"/>
          <w:sz w:val="24"/>
          <w:szCs w:val="24"/>
        </w:rPr>
        <w:t>γραμματισμών</w:t>
      </w:r>
      <w:proofErr w:type="spellEnd"/>
      <w:r w:rsidRPr="00D1163B">
        <w:rPr>
          <w:rFonts w:ascii="Times New Roman" w:hAnsi="Times New Roman" w:cs="Times New Roman"/>
          <w:sz w:val="24"/>
          <w:szCs w:val="24"/>
        </w:rPr>
        <w:t xml:space="preserve"> της στήλης 2 του Προγράμματος Σπουδών. ή (εναλλακτικά)</w:t>
      </w:r>
      <w:r w:rsidRPr="00D1163B">
        <w:rPr>
          <w:rFonts w:ascii="Times New Roman" w:hAnsi="Times New Roman" w:cs="Times New Roman"/>
          <w:sz w:val="24"/>
          <w:szCs w:val="24"/>
        </w:rPr>
        <w:br/>
        <w:t>με αφετηρία τα κείμενα που θα δοθούν να παραγάγουν (αφού μεταβληθεί το επικοινωνιακό πλαίσιο, π.χ. αλλαγή πομπού, δέκτη, περίστασης κτλ.) συγκεκριμένο είδος κειμένου, μέσω του οποίου να διατυπώνεται η συμφωνία ή διαφωνία τους με θέσεις, απόψεις και στάσεις που προβάλλονται στα κείμενα που έχουν δοθεί.</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Το θέμα αυτό βαθμολογείται με 60 μονάδες.</w:t>
      </w:r>
    </w:p>
    <w:p w:rsidR="00D1163B" w:rsidRPr="00D1163B" w:rsidRDefault="00D1163B" w:rsidP="00D1163B">
      <w:pPr>
        <w:rPr>
          <w:rFonts w:ascii="Times New Roman" w:hAnsi="Times New Roman" w:cs="Times New Roman"/>
          <w:sz w:val="24"/>
          <w:szCs w:val="24"/>
        </w:rPr>
      </w:pP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ΙΙΙ. ΝΕΑ ΕΛΛΗΝΙΚΗ ΛΟΓΟΤΕΧΝΙΑ</w:t>
      </w:r>
      <w:r w:rsidRPr="00D1163B">
        <w:rPr>
          <w:rFonts w:ascii="Times New Roman" w:hAnsi="Times New Roman" w:cs="Times New Roman"/>
          <w:sz w:val="24"/>
          <w:szCs w:val="24"/>
        </w:rPr>
        <w:br/>
      </w:r>
      <w:r w:rsidRPr="00D1163B">
        <w:rPr>
          <w:rFonts w:ascii="Times New Roman" w:hAnsi="Times New Roman" w:cs="Times New Roman"/>
          <w:sz w:val="24"/>
          <w:szCs w:val="24"/>
        </w:rPr>
        <w:br/>
        <w:t>ΠΡΟΣΟΧΗ!</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br/>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Κατά την εξέταση του μαθήματος από το τρέχον σχολικό έτος (2012-13) δεν θα δίδονται στους μαθητές δύο θέματα, αλλά ένα θέμα .</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Οι μαθητές καλούνται:</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Σε περίπτωση που το δοσμένο κείμενο είναι αφηγηματικό ή θεατρικό:</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(1α) Να διακρίνουν και να περιγράψουν τον κεντρικό λογοτεχνικό χαρακτήρα κάνοντας τις αντίστοιχες παραπομπές στο κείμενο σε σχέση με τον κοινωνικό του ρόλο ως άνδρα ή γυναίκας, τα στερεότυπα που τον περιβάλλουν, τις σχέσεις των φύλων. Να αιτιολογήσουν τα παραπάνω, παραπέμποντας στο ιστορικό, κοινωνικό πλαίσιο στο οποίο εγγράφεται το κείμενο.</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lastRenderedPageBreak/>
        <w:t>(1β) Να εκφέρουν άποψη για το θέμα του κειμένου, συνδέοντάς το με την καθημερινή τους εμπειρία</w:t>
      </w:r>
      <w:r w:rsidRPr="00D1163B">
        <w:rPr>
          <w:rFonts w:ascii="Times New Roman" w:hAnsi="Times New Roman" w:cs="Times New Roman"/>
          <w:sz w:val="24"/>
          <w:szCs w:val="24"/>
        </w:rPr>
        <w:br/>
        <w:t>ή εναλλακτικά</w:t>
      </w:r>
      <w:r w:rsidRPr="00D1163B">
        <w:rPr>
          <w:rFonts w:ascii="Times New Roman" w:hAnsi="Times New Roman" w:cs="Times New Roman"/>
          <w:sz w:val="24"/>
          <w:szCs w:val="24"/>
        </w:rPr>
        <w:br/>
        <w:t xml:space="preserve">(1β) Να διατυπώσουν το κεντρικό </w:t>
      </w:r>
      <w:proofErr w:type="spellStart"/>
      <w:r w:rsidRPr="00D1163B">
        <w:rPr>
          <w:rFonts w:ascii="Times New Roman" w:hAnsi="Times New Roman" w:cs="Times New Roman"/>
          <w:sz w:val="24"/>
          <w:szCs w:val="24"/>
        </w:rPr>
        <w:t>διακύβευμα</w:t>
      </w:r>
      <w:proofErr w:type="spellEnd"/>
      <w:r w:rsidRPr="00D1163B">
        <w:rPr>
          <w:rFonts w:ascii="Times New Roman" w:hAnsi="Times New Roman" w:cs="Times New Roman"/>
          <w:sz w:val="24"/>
          <w:szCs w:val="24"/>
        </w:rPr>
        <w:t>-σύγκρουση σε ένα θεατρικό έργο.</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Οι ερωτήσεις αυτές βαθμολογούνται με 1α (25) + 1β (25) = 50 μονάδες</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(2α) Να μετατρέψουν κομμάτι του θεατρικού κειμένου σε αφηγηματικό λόγο.</w:t>
      </w:r>
      <w:r w:rsidRPr="00D1163B">
        <w:rPr>
          <w:rFonts w:ascii="Times New Roman" w:hAnsi="Times New Roman" w:cs="Times New Roman"/>
          <w:sz w:val="24"/>
          <w:szCs w:val="24"/>
        </w:rPr>
        <w:br/>
        <w:t>ή εναλλακτικά</w:t>
      </w:r>
      <w:r w:rsidRPr="00D1163B">
        <w:rPr>
          <w:rFonts w:ascii="Times New Roman" w:hAnsi="Times New Roman" w:cs="Times New Roman"/>
          <w:sz w:val="24"/>
          <w:szCs w:val="24"/>
        </w:rPr>
        <w:br/>
        <w:t>(2α) Να αλλάξουν τον αφηγητή της ιστορίας προκειμένου να δοθεί έμφαση στη σημασία της «φωνής» (φωνή ενηλίκου, άνδρα, γυναίκας, νέου, νέας).</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(2β) Να συγγράψουν ένα μικρό κείμενο ως «διαφήμιση» ή βιβλιοπαρουσίαση ή κριτική για το κείμενο που θα δοθεί ή να τοποθετηθούν (αν συμφωνούν ή διαφωνούν και γιατί) απέναντι σε κριτική που θα δοθεί.</w:t>
      </w:r>
      <w:r w:rsidRPr="00D1163B">
        <w:rPr>
          <w:rFonts w:ascii="Times New Roman" w:hAnsi="Times New Roman" w:cs="Times New Roman"/>
          <w:sz w:val="24"/>
          <w:szCs w:val="24"/>
        </w:rPr>
        <w:br/>
        <w:t>ή εναλλακτικά</w:t>
      </w:r>
      <w:r w:rsidRPr="00D1163B">
        <w:rPr>
          <w:rFonts w:ascii="Times New Roman" w:hAnsi="Times New Roman" w:cs="Times New Roman"/>
          <w:sz w:val="24"/>
          <w:szCs w:val="24"/>
        </w:rPr>
        <w:br/>
        <w:t>(2β) Να ταυτιστούν με κάποιον ήρωα του κειμένου και να γράψουν σελίδες του ημερολογίου του ή επιστολών του.</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Τα θέματα αυτά βαθμολογούνται με 2α (25) + 2β (25) = 50 μονάδες</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Σε περίπτωση που το θέμα περιλαμβάνει δύο ή τρία ποιήματα, οι μαθητές καλούνται:</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(1α) Να αναγνωρίσουν τα χαρακτηριστικά της παραδοσιακής και της μοντέρνας ποίησης και να διακρίνουν τα ποιήματα σε παραδοσιακά και μοντέρνα με βάση αυτά τα χαρακτηριστικά.</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(1β) Να τα κατατάξουν σε μια σειρά από το πιο παραδοσιακό ως το πιο υπερρεαλιστικό και, ενδεχομένως, να ανιχνεύσουν το λογοτεχνικό κίνημα στο οποίο εντάσσεται το καθένα.</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Οι ερωτήσεις αυτές βαθμολογούνται με 1α (30) + 1β (20) = 50 μονάδες</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(2α) Να εντοπίσουν τις πιο «ποιητικές» και τις πιο «καθημερινές» λέξεις στα ποιήματα και να τις τοποθετήσουν σε πίνακα με δύο ή περισσότερες στήλες.</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(2β) Να εντοπίσουν τα σύμβολα σε όσα ποιήματα υπάρχουν και να τα κατατάξουν σε κατηγορίες ανάλογα με το είδος τους (αντικείμενα, φυσικά φαινόμενα, εικόνες, ήχοι).</w:t>
      </w:r>
      <w:r w:rsidRPr="00D1163B">
        <w:rPr>
          <w:rFonts w:ascii="Times New Roman" w:hAnsi="Times New Roman" w:cs="Times New Roman"/>
          <w:sz w:val="24"/>
          <w:szCs w:val="24"/>
        </w:rPr>
        <w:br/>
        <w:t>ή εναλλακτικά</w:t>
      </w:r>
      <w:r w:rsidRPr="00D1163B">
        <w:rPr>
          <w:rFonts w:ascii="Times New Roman" w:hAnsi="Times New Roman" w:cs="Times New Roman"/>
          <w:sz w:val="24"/>
          <w:szCs w:val="24"/>
        </w:rPr>
        <w:br/>
        <w:t>(2β) Να εντοπίσουν λυρικά ή δραματικά στοιχεία στα ποιήματα.</w:t>
      </w:r>
    </w:p>
    <w:p w:rsidR="00D1163B" w:rsidRPr="00D1163B" w:rsidRDefault="00D1163B" w:rsidP="00D1163B">
      <w:pPr>
        <w:rPr>
          <w:rFonts w:ascii="Times New Roman" w:hAnsi="Times New Roman" w:cs="Times New Roman"/>
          <w:sz w:val="24"/>
          <w:szCs w:val="24"/>
        </w:rPr>
      </w:pPr>
      <w:r w:rsidRPr="00D1163B">
        <w:rPr>
          <w:rFonts w:ascii="Times New Roman" w:hAnsi="Times New Roman" w:cs="Times New Roman"/>
          <w:sz w:val="24"/>
          <w:szCs w:val="24"/>
        </w:rPr>
        <w:t>Οι ερωτήσεις αυτές βαθμολογούνται με 2α (25) + 2β (25) = 50 μονάδες</w:t>
      </w:r>
    </w:p>
    <w:p w:rsidR="00330B12" w:rsidRDefault="00611960" w:rsidP="00D1163B">
      <w:pPr>
        <w:rPr>
          <w:rFonts w:ascii="Times New Roman" w:hAnsi="Times New Roman" w:cs="Times New Roman"/>
          <w:b/>
          <w:sz w:val="28"/>
          <w:szCs w:val="28"/>
        </w:rPr>
      </w:pPr>
      <w:r w:rsidRPr="00611960">
        <w:rPr>
          <w:rFonts w:ascii="Times New Roman" w:hAnsi="Times New Roman" w:cs="Times New Roman"/>
          <w:b/>
          <w:sz w:val="28"/>
          <w:szCs w:val="28"/>
        </w:rPr>
        <w:t>ΚΑΙ</w:t>
      </w:r>
    </w:p>
    <w:p w:rsidR="00611960" w:rsidRDefault="00611960" w:rsidP="00611960">
      <w:pPr>
        <w:jc w:val="both"/>
      </w:pPr>
      <w:r>
        <w:t>Στο πλαίσιο για την αξιολόγηση διακρίνονται δύο ομάδες ερωτήσεων. Η πρώτη έχει σχέση με την κατανόηση του γραπτού λόγου (με μια ευρύτερη λογική). Αναφέρεται χαρακτηριστικά:</w:t>
      </w:r>
    </w:p>
    <w:p w:rsidR="00611960" w:rsidRDefault="00611960" w:rsidP="00611960">
      <w:pPr>
        <w:autoSpaceDE w:val="0"/>
        <w:autoSpaceDN w:val="0"/>
        <w:adjustRightInd w:val="0"/>
        <w:jc w:val="both"/>
      </w:pPr>
      <w:r>
        <w:t>«</w:t>
      </w:r>
      <w:r w:rsidRPr="00D67273">
        <w:t>Πιο συγκεκριμένα, οι μαθητές καλούνται:</w:t>
      </w:r>
      <w:r w:rsidRPr="00D67273">
        <w:cr/>
        <w:t>Α1. Να δώσουν απαντήσεις  σε ερωτήσεις με τις οποίες ελέγχεται κατά πόσο έγινε κατ</w:t>
      </w:r>
      <w:r w:rsidRPr="00D67273">
        <w:t>α</w:t>
      </w:r>
      <w:r w:rsidRPr="00D67273">
        <w:t>νοητό το περιεχόμενο του ή των κειμένων (π.χ. οπτικές από τις οποίες προσεγγίζεται η πραγματικότητα, επιχειρήματα συγγραφέα, προβλήματα που θέτει, θέσεις που υποστηρ</w:t>
      </w:r>
      <w:r w:rsidRPr="00D67273">
        <w:t>ί</w:t>
      </w:r>
      <w:r w:rsidRPr="00D67273">
        <w:t>ζει κτλ.)</w:t>
      </w:r>
      <w:r>
        <w:t xml:space="preserve">» </w:t>
      </w:r>
    </w:p>
    <w:p w:rsidR="00611960" w:rsidRDefault="00611960" w:rsidP="00611960">
      <w:pPr>
        <w:autoSpaceDE w:val="0"/>
        <w:autoSpaceDN w:val="0"/>
        <w:adjustRightInd w:val="0"/>
        <w:jc w:val="both"/>
      </w:pPr>
    </w:p>
    <w:p w:rsidR="00611960" w:rsidRDefault="00611960" w:rsidP="00611960">
      <w:pPr>
        <w:autoSpaceDE w:val="0"/>
        <w:autoSpaceDN w:val="0"/>
        <w:adjustRightInd w:val="0"/>
        <w:jc w:val="both"/>
      </w:pPr>
      <w:r>
        <w:t>Στη συγκεκριμένη ενότητα ερωτήσεων (μπορεί να είναι μία ή περισσότερες) διερευνώνται τα εξής επίπεδα:</w:t>
      </w:r>
    </w:p>
    <w:p w:rsidR="00611960" w:rsidRDefault="00611960" w:rsidP="00611960">
      <w:pPr>
        <w:autoSpaceDE w:val="0"/>
        <w:autoSpaceDN w:val="0"/>
        <w:adjustRightInd w:val="0"/>
        <w:jc w:val="both"/>
      </w:pPr>
    </w:p>
    <w:p w:rsidR="00611960" w:rsidRDefault="00611960" w:rsidP="00611960">
      <w:pPr>
        <w:numPr>
          <w:ilvl w:val="0"/>
          <w:numId w:val="1"/>
        </w:numPr>
        <w:autoSpaceDE w:val="0"/>
        <w:autoSpaceDN w:val="0"/>
        <w:adjustRightInd w:val="0"/>
        <w:spacing w:after="0" w:line="240" w:lineRule="auto"/>
        <w:jc w:val="both"/>
      </w:pPr>
      <w:r>
        <w:t xml:space="preserve">Κατά πόσο οι μαθητές και οι μαθήτριες κατανοούν το (ή τα) κείμενο σε ένα πρώτο επίπεδο. </w:t>
      </w:r>
    </w:p>
    <w:p w:rsidR="00611960" w:rsidRDefault="00611960" w:rsidP="00611960">
      <w:pPr>
        <w:numPr>
          <w:ilvl w:val="0"/>
          <w:numId w:val="1"/>
        </w:numPr>
        <w:autoSpaceDE w:val="0"/>
        <w:autoSpaceDN w:val="0"/>
        <w:adjustRightInd w:val="0"/>
        <w:spacing w:after="0" w:line="240" w:lineRule="auto"/>
        <w:jc w:val="both"/>
      </w:pPr>
      <w:r>
        <w:t>Κατά πόσο μπορούν να γίνουν κατανοητά τα επιχειρήματα που μπορεί να χρησιμοποιούνται ή ο ρόλος που έχουν τα ποικίλα συμβολικά συστήματα (φυσικά και η γλώσσα) στη συγκρότηση του νοήματος των συγκεκριμένων κειμένων.</w:t>
      </w:r>
    </w:p>
    <w:p w:rsidR="00611960" w:rsidRDefault="00611960" w:rsidP="00611960">
      <w:pPr>
        <w:numPr>
          <w:ilvl w:val="0"/>
          <w:numId w:val="1"/>
        </w:numPr>
        <w:autoSpaceDE w:val="0"/>
        <w:autoSpaceDN w:val="0"/>
        <w:adjustRightInd w:val="0"/>
        <w:spacing w:after="0" w:line="240" w:lineRule="auto"/>
        <w:jc w:val="both"/>
      </w:pPr>
      <w:r>
        <w:t>Με δεδομένο το γεγονός ότι τα κείμενα προσεγγίζουν την πραγματικότητα από συγκεκριμένες οπτικές γωνίες, ενδιαφέρει ιδιαίτερα να διερευνάται κατά πόσο οι μαθητές και οι μαθήτριες μπορούν να αντιληφθούν τις οπτικές γωνίες από τις οποίες το κάθε κείμενο προσεγγίζει την πραγματικότητα. Ενδιαφέρει ιδιαίτερα η ανάδειξη των διαφορών ή της συμπληρωματικότητας που υπάρχει ανάμεσα στα κείμενα που δίνονται.</w:t>
      </w:r>
    </w:p>
    <w:p w:rsidR="00611960" w:rsidRPr="00D67273" w:rsidRDefault="00611960" w:rsidP="00611960">
      <w:pPr>
        <w:numPr>
          <w:ilvl w:val="0"/>
          <w:numId w:val="1"/>
        </w:numPr>
        <w:autoSpaceDE w:val="0"/>
        <w:autoSpaceDN w:val="0"/>
        <w:adjustRightInd w:val="0"/>
        <w:spacing w:after="0" w:line="240" w:lineRule="auto"/>
        <w:jc w:val="both"/>
      </w:pPr>
      <w:r>
        <w:t xml:space="preserve">Εν κατακλείδι, μας ενδιαφέρει να αποτυπωθεί στην αξιολόγησή μας όχι μόνο το κατά πόσο οι μαθητές και οι μαθήτριες μπορούν να  κατανοούν τα κείμενα, αλλά και να αντιλαμβάνονται τη μη ουδετερότητα των κειμένων. Να κατανοούν δηλαδή ότι η πραγματικότητα που παρουσιάζεται σε κάθε κείμενο είναι αποτέλεσμα της ιδεολογίας, της στάσης, της θέσης και της γενικότερης κοσμοθεωρίας του συντάκτη ή της συντάκτριας και όχι αποτύπωση μιας ούτως ή άλλως μη υπαρκτής αντικειμενικής πραγματικότητας (κριτικός </w:t>
      </w:r>
      <w:proofErr w:type="spellStart"/>
      <w:r>
        <w:t>γραμματισμός</w:t>
      </w:r>
      <w:proofErr w:type="spellEnd"/>
      <w:r>
        <w:t>).</w:t>
      </w:r>
    </w:p>
    <w:p w:rsidR="00611960" w:rsidRDefault="00611960" w:rsidP="00611960">
      <w:pPr>
        <w:jc w:val="both"/>
      </w:pPr>
    </w:p>
    <w:p w:rsidR="00611960" w:rsidRDefault="00611960" w:rsidP="00611960">
      <w:pPr>
        <w:autoSpaceDE w:val="0"/>
        <w:autoSpaceDN w:val="0"/>
        <w:adjustRightInd w:val="0"/>
        <w:jc w:val="both"/>
      </w:pPr>
      <w:r>
        <w:t>Με τη δεύτερη ομάδα ερωτήσεων (μπορεί να είναι μία ή περισσότερες) διερευνώνται τα εξής:</w:t>
      </w:r>
    </w:p>
    <w:p w:rsidR="00611960" w:rsidRDefault="00611960" w:rsidP="00611960">
      <w:pPr>
        <w:jc w:val="both"/>
      </w:pPr>
    </w:p>
    <w:p w:rsidR="00611960" w:rsidRPr="00D67273" w:rsidRDefault="00611960" w:rsidP="006119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w:t>
      </w:r>
      <w:r w:rsidRPr="00D67273">
        <w:t xml:space="preserve">Α2. Να δώσουν απαντήσεις σε ερωτήσεις με τις οποίες ελέγχεται πώς </w:t>
      </w:r>
      <w:r>
        <w:t>γλωσσικά (βλ.</w:t>
      </w:r>
      <w:r w:rsidRPr="00D67273">
        <w:t xml:space="preserve"> γνώσεις για τη γλώσσα</w:t>
      </w:r>
      <w:r>
        <w:t>)</w:t>
      </w:r>
      <w:r w:rsidRPr="00D67273">
        <w:t xml:space="preserve"> ή </w:t>
      </w:r>
      <w:proofErr w:type="spellStart"/>
      <w:r w:rsidRPr="00D67273">
        <w:t>εξωγλωσσικά</w:t>
      </w:r>
      <w:proofErr w:type="spellEnd"/>
      <w:r w:rsidRPr="00D67273">
        <w:t xml:space="preserve"> στοιχεία (π</w:t>
      </w:r>
      <w:r>
        <w:t>β.</w:t>
      </w:r>
      <w:r w:rsidRPr="00D67273">
        <w:t xml:space="preserve"> πολυτροπικότητα) συγκροτούν την </w:t>
      </w:r>
      <w:proofErr w:type="spellStart"/>
      <w:r w:rsidRPr="00D67273">
        <w:t>κειμεν</w:t>
      </w:r>
      <w:r w:rsidRPr="00D67273">
        <w:t>ι</w:t>
      </w:r>
      <w:r w:rsidRPr="00D67273">
        <w:t>κή</w:t>
      </w:r>
      <w:proofErr w:type="spellEnd"/>
      <w:r w:rsidRPr="00D67273">
        <w:t xml:space="preserve"> ιδιαιτερότητα των συγκεκριμένων κειμένων και συνεισφέρουν στη σύνδεση των κειμένων αυτών με την κοινωνική πραγματικότητα όπου ανήκουν</w:t>
      </w:r>
      <w:r>
        <w:t xml:space="preserve"> (</w:t>
      </w:r>
      <w:r w:rsidRPr="00D67273">
        <w:t>βλ. στήλη 3 του Πρ</w:t>
      </w:r>
      <w:r w:rsidRPr="00D67273">
        <w:t>ο</w:t>
      </w:r>
      <w:r w:rsidRPr="00D67273">
        <w:t>γράμματος Σπουδών</w:t>
      </w:r>
      <w:r>
        <w:t>)».</w:t>
      </w:r>
      <w:r w:rsidRPr="00D67273">
        <w:t xml:space="preserve"> </w:t>
      </w:r>
    </w:p>
    <w:p w:rsidR="00611960" w:rsidRDefault="00611960" w:rsidP="00611960">
      <w:pPr>
        <w:jc w:val="both"/>
      </w:pPr>
    </w:p>
    <w:p w:rsidR="00611960" w:rsidRDefault="00611960" w:rsidP="00611960">
      <w:pPr>
        <w:jc w:val="both"/>
      </w:pPr>
      <w:r>
        <w:t>Οι ερωτήσεις αυτές ξεκινούν από μια μεταγλωσσική αφετηρία και εστιάζουν και πάλι στα κείμενα. Συγκεκριμένα διερευνώνται:</w:t>
      </w:r>
    </w:p>
    <w:p w:rsidR="00611960" w:rsidRDefault="00611960" w:rsidP="00611960">
      <w:pPr>
        <w:numPr>
          <w:ilvl w:val="0"/>
          <w:numId w:val="1"/>
        </w:numPr>
        <w:spacing w:after="0" w:line="240" w:lineRule="auto"/>
        <w:jc w:val="both"/>
      </w:pPr>
      <w:r>
        <w:t>Ο ρόλος των γλωσσικών επιλογών στη συγκρότηση του νοήματος των κειμένων, γιατί, για παράδειγμα, επιλέγεται η γλώσσα των νέων και ποια ακριβώς εκδοχή της ή γιατί ο λόγος του κειμένου μπορεί να αξιοποιεί λόγιες ή λαϊκές εκφράσεις ή πώς η γλώσσα και τα άλλα συμβολικά συστήματα (εικόνες, φωτογραφίες, διαγράμματα κλπ.) αλληλοσυμπληρώνονται και κατασκευάζουν τα συγκεκριμένα νοήματα;</w:t>
      </w:r>
    </w:p>
    <w:p w:rsidR="00611960" w:rsidRDefault="00611960" w:rsidP="00611960">
      <w:pPr>
        <w:jc w:val="both"/>
      </w:pPr>
    </w:p>
    <w:p w:rsidR="00611960" w:rsidRDefault="00611960" w:rsidP="00611960">
      <w:pPr>
        <w:jc w:val="both"/>
      </w:pPr>
      <w:r>
        <w:t xml:space="preserve">Ο αριθμός των </w:t>
      </w:r>
      <w:proofErr w:type="spellStart"/>
      <w:r>
        <w:t>υποερωτήσεων</w:t>
      </w:r>
      <w:proofErr w:type="spellEnd"/>
      <w:r>
        <w:t xml:space="preserve"> που μπορεί να υπάρχουν και η ακριβής κατεύθυνση προσδιορίζεται από τη διδασκαλία ή τις διδασκαλίες που έχουν προηγηθεί, αλλά και το είδος της αξιολόγησης (τελική, ενδιάμεση κλπ.). Εκείνο που κυρίως ενδιαφέρει είναι να ανιχνευτεί μέσω των ερωτήσεων η δημιουργικότητα και η κριτική ικανότητα των μαθητών και μαθητριών ως αναγνωστών.</w:t>
      </w:r>
    </w:p>
    <w:p w:rsidR="00611960" w:rsidRDefault="00611960" w:rsidP="00611960">
      <w:pPr>
        <w:jc w:val="both"/>
      </w:pPr>
    </w:p>
    <w:p w:rsidR="00611960" w:rsidRDefault="00611960" w:rsidP="00611960">
      <w:pPr>
        <w:keepNext/>
        <w:jc w:val="both"/>
      </w:pPr>
      <w:r>
        <w:t>ΕΠΙΣΗΜΑΝΣΕΙΣ:</w:t>
      </w:r>
    </w:p>
    <w:p w:rsidR="00611960" w:rsidRDefault="00611960" w:rsidP="00611960">
      <w:pPr>
        <w:numPr>
          <w:ilvl w:val="0"/>
          <w:numId w:val="1"/>
        </w:numPr>
        <w:spacing w:after="0" w:line="240" w:lineRule="auto"/>
        <w:jc w:val="both"/>
      </w:pPr>
      <w:r>
        <w:t xml:space="preserve">Δε δίνονται ερωτήσεις γραμματικές ή λεξιλογικές ανεξάρτητα από τα κείμενα, αλλά  ερωτήσεις με τις οποίες επιχειρείται να διερευνηθούν τα λεξιλογικά και δομικά στοιχεία του κειμένου που συμβάλλουν στη διαμόρφωση των νοημάτων που δίνει το κείμενο, π.χ. η πραγματικότητα που διαμορφώνει η χρήση της παθητικής φωνής σε σχέση με την ενεργητική, η χρήση ονοματικών προτάσεων αντί των ρηματικών, η χρήση λόγιου λεξιλογίου αντί λαϊκού κλπ. </w:t>
      </w:r>
    </w:p>
    <w:p w:rsidR="00611960" w:rsidRDefault="00611960" w:rsidP="00611960">
      <w:pPr>
        <w:numPr>
          <w:ilvl w:val="0"/>
          <w:numId w:val="1"/>
        </w:numPr>
        <w:spacing w:after="0" w:line="240" w:lineRule="auto"/>
        <w:jc w:val="both"/>
      </w:pPr>
      <w:r>
        <w:t>Δε δίνονται ασκήσεις μηχανιστικού τύπου (π.χ. συμπλήρωση κενών, αντικαταστάσεις λέξεων κλπ.).</w:t>
      </w:r>
    </w:p>
    <w:p w:rsidR="00611960" w:rsidRDefault="00611960" w:rsidP="00611960">
      <w:pPr>
        <w:numPr>
          <w:ilvl w:val="0"/>
          <w:numId w:val="1"/>
        </w:numPr>
        <w:spacing w:after="0" w:line="240" w:lineRule="auto"/>
        <w:jc w:val="both"/>
      </w:pPr>
      <w:r>
        <w:lastRenderedPageBreak/>
        <w:t>Η όποια γλωσσική εστίαση αποτυπώνεται σε ερωτήσεις που στοχεύουν στη διερεύνηση των κειμένων και του κόσμου.</w:t>
      </w:r>
      <w:r w:rsidRPr="00C659A0">
        <w:t xml:space="preserve"> </w:t>
      </w:r>
      <w:r>
        <w:t>Εξυπακούεται ότι οι όποιες γνώσεις για τη γλώσσα (και τα άλλα συμβολικά συστήματα) ζητούνται από τα παιδιά έχουν κατακτηθεί στη διάρκεια των μαθημάτων.</w:t>
      </w:r>
    </w:p>
    <w:p w:rsidR="00611960" w:rsidRDefault="00611960" w:rsidP="00611960">
      <w:pPr>
        <w:jc w:val="both"/>
      </w:pPr>
    </w:p>
    <w:p w:rsidR="00611960" w:rsidRDefault="00611960" w:rsidP="00611960">
      <w:pPr>
        <w:jc w:val="both"/>
      </w:pPr>
      <w:r>
        <w:t xml:space="preserve">Η τρίτη άσκηση έχει αποκλειστική σχέση με την παραγωγή γραπτού λόγου. Στο πλαίσιο αξιολόγησης αναφέρονται τα παρακάτω: </w:t>
      </w:r>
    </w:p>
    <w:p w:rsidR="00611960" w:rsidRDefault="00611960" w:rsidP="00611960">
      <w:pPr>
        <w:jc w:val="both"/>
      </w:pPr>
    </w:p>
    <w:p w:rsidR="00611960" w:rsidRPr="00D67273" w:rsidRDefault="00611960" w:rsidP="006119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w:t>
      </w:r>
      <w:r w:rsidRPr="00D67273">
        <w:t>Γ. Να παραγάγουν κείμενο το οποίο, με αφετηρία ένα από τα κείμενα που δίνονται, θα προσαρμόζεται σε διαφορετικό επικοινωνιακό πλαίσιο (π.χ. αλλαγή πομπού, δέκτη, περίστασης κ</w:t>
      </w:r>
      <w:r>
        <w:t>τλ</w:t>
      </w:r>
      <w:r w:rsidRPr="00D67273">
        <w:t>.) και θα ανήκει σε ίδιο ή ενδεχομένως διαφ</w:t>
      </w:r>
      <w:r w:rsidRPr="00D67273">
        <w:t>ο</w:t>
      </w:r>
      <w:r w:rsidRPr="00D67273">
        <w:t xml:space="preserve">ρετικό είδος κειμένου (π.χ. από συνέντευξη σε δοκίμιο, από διαφήμιση σε δοκίμιο με επιχειρηματολογία, από άρθρο εφημερίδας σε αναδιήγηση κτλ.), προκειμένου να αξιολογηθούν στοιχεία που σχετίζονται με την κατάκτηση των </w:t>
      </w:r>
      <w:proofErr w:type="spellStart"/>
      <w:r w:rsidRPr="00D67273">
        <w:t>γραμματισμών</w:t>
      </w:r>
      <w:proofErr w:type="spellEnd"/>
      <w:r w:rsidRPr="00D67273">
        <w:t xml:space="preserve"> της στήλης 2 του Προγράμματος Σπο</w:t>
      </w:r>
      <w:r w:rsidRPr="00D67273">
        <w:t>υ</w:t>
      </w:r>
      <w:r w:rsidRPr="00D67273">
        <w:t>δών.</w:t>
      </w:r>
      <w:r w:rsidRPr="00D67273">
        <w:cr/>
      </w:r>
      <w:r w:rsidRPr="00D67273">
        <w:cr/>
        <w:t>ή (εναλλακτικά)</w:t>
      </w:r>
    </w:p>
    <w:p w:rsidR="00611960" w:rsidRDefault="00611960" w:rsidP="006119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D67273">
        <w:rPr>
          <w:highlight w:val="cyan"/>
        </w:rPr>
        <w:cr/>
      </w:r>
      <w:r w:rsidRPr="00D67273">
        <w:t>με αφετηρία τα κείμενα που θα δοθούν</w:t>
      </w:r>
      <w:r>
        <w:t>,</w:t>
      </w:r>
      <w:r w:rsidRPr="00D67273">
        <w:t xml:space="preserve"> να παραγάγουν (αφού μεταβληθεί το επικοινων</w:t>
      </w:r>
      <w:r w:rsidRPr="00D67273">
        <w:t>ι</w:t>
      </w:r>
      <w:r w:rsidRPr="00D67273">
        <w:t>ακό πλαίσιο, π.χ. αλλαγή πομπού, δέκτη, περίστασης κτλ.) συγκεκριμένο είδος κειμένου</w:t>
      </w:r>
      <w:r>
        <w:t>,</w:t>
      </w:r>
      <w:r w:rsidRPr="00D67273">
        <w:t xml:space="preserve"> μέσω του οποίου να διατυπώνεται η συμφωνία ή διαφωνία τους με θέσεις, απόψεις και στάσεις που προβάλλονται στα κείμενα που έχουν δ</w:t>
      </w:r>
      <w:r w:rsidRPr="00D67273">
        <w:t>ο</w:t>
      </w:r>
      <w:r w:rsidRPr="00D67273">
        <w:t>θεί</w:t>
      </w:r>
      <w:r>
        <w:t>».</w:t>
      </w:r>
      <w:r w:rsidRPr="00D67273">
        <w:cr/>
      </w:r>
    </w:p>
    <w:p w:rsidR="00611960" w:rsidRDefault="00611960" w:rsidP="00611960">
      <w:pPr>
        <w:jc w:val="both"/>
      </w:pPr>
      <w:r>
        <w:t>Εδώ αξίζει να προσεχθούν τα παρακάτω:</w:t>
      </w:r>
    </w:p>
    <w:p w:rsidR="00611960" w:rsidRDefault="00611960" w:rsidP="00611960">
      <w:pPr>
        <w:numPr>
          <w:ilvl w:val="0"/>
          <w:numId w:val="1"/>
        </w:numPr>
        <w:spacing w:after="0" w:line="240" w:lineRule="auto"/>
        <w:jc w:val="both"/>
      </w:pPr>
      <w:r>
        <w:t xml:space="preserve">Η αξιολόγηση εστιάζει στην παραγωγή διαφοροποιημένου λόγου και συγκεκριμένων </w:t>
      </w:r>
      <w:proofErr w:type="spellStart"/>
      <w:r>
        <w:t>κειμενικών</w:t>
      </w:r>
      <w:proofErr w:type="spellEnd"/>
      <w:r>
        <w:t xml:space="preserve"> ειδών με βάση συγκεκριμένο πλαίσιο επικοινωνίας. Αυτή θα μπορούσαμε να πούμε ότι είναι μια απαραίτητη γραπτή γλωσσική ικανότητα για ένα παιδί αυτή της ηλικίας. </w:t>
      </w:r>
    </w:p>
    <w:p w:rsidR="00611960" w:rsidRDefault="00611960" w:rsidP="00611960">
      <w:pPr>
        <w:numPr>
          <w:ilvl w:val="0"/>
          <w:numId w:val="1"/>
        </w:numPr>
        <w:spacing w:after="0" w:line="240" w:lineRule="auto"/>
        <w:jc w:val="both"/>
      </w:pPr>
      <w:r>
        <w:t xml:space="preserve">Ελέγχεται κατά πόσο οι μαθητές και οι μαθήτριες μπορούν να αξιοποιήσουν και να ενσωματώσουν δημιουργικά στα κείμενά τους πληροφορίες από άλλα κείμενα (τα κείμενα που δίνονται για την κατανόηση γραπτού λόγου). Η εστίαση αυτή αποβλέπει στο να αποτυπωθεί ο βαθμός δημιουργικότητας των μαθητών και των μαθητριών. </w:t>
      </w:r>
    </w:p>
    <w:p w:rsidR="00611960" w:rsidRDefault="00611960" w:rsidP="00611960">
      <w:pPr>
        <w:numPr>
          <w:ilvl w:val="0"/>
          <w:numId w:val="1"/>
        </w:numPr>
        <w:spacing w:after="0" w:line="240" w:lineRule="auto"/>
        <w:jc w:val="both"/>
      </w:pPr>
      <w:r>
        <w:t>Ιδιαίτερα σημαντικό είναι, επίσης, πέρα από την ενσωμάτωση γνώσεων και απόψεων, τα παιδιά να μπορούν να διατυπώνουν τεκμηριωμένες θέσεις, κρίσεις και αντιρρήσεις στα κείμενά τους, ανάλογα με το κειμενικό είδος που έχουν να γράψουν.</w:t>
      </w:r>
    </w:p>
    <w:p w:rsidR="00611960" w:rsidRDefault="00611960" w:rsidP="00611960">
      <w:pPr>
        <w:jc w:val="both"/>
      </w:pPr>
    </w:p>
    <w:p w:rsidR="00611960" w:rsidRDefault="00611960" w:rsidP="00611960">
      <w:pPr>
        <w:jc w:val="both"/>
      </w:pPr>
      <w:r>
        <w:t xml:space="preserve">Γενικότερα, το πνεύμα των εξετάσεων είναι απαραίτητο να κινείται στο γενικότερο πνεύμα του Π.Σ., ενισχύοντας μεταξύ άλλων και: </w:t>
      </w:r>
    </w:p>
    <w:p w:rsidR="00611960" w:rsidRDefault="00611960" w:rsidP="00611960">
      <w:pPr>
        <w:jc w:val="both"/>
      </w:pPr>
      <w:r>
        <w:t xml:space="preserve">-Κλασικού (που έχουν σχέση με το έντυπο) και νέου τύπου </w:t>
      </w:r>
      <w:proofErr w:type="spellStart"/>
      <w:r>
        <w:t>γραμματισμούς</w:t>
      </w:r>
      <w:proofErr w:type="spellEnd"/>
      <w:r>
        <w:t xml:space="preserve"> (που έχουν σχέση με τα ψηφιακά μέσα).</w:t>
      </w:r>
    </w:p>
    <w:p w:rsidR="00611960" w:rsidRDefault="00611960" w:rsidP="00611960">
      <w:pPr>
        <w:jc w:val="both"/>
      </w:pPr>
      <w:r>
        <w:t>-Τη δημιουργικότητα των παιδιών σε σχέση με το διάβασμα και το γράψιμο.</w:t>
      </w:r>
    </w:p>
    <w:p w:rsidR="00611960" w:rsidRDefault="00611960" w:rsidP="00611960">
      <w:pPr>
        <w:jc w:val="both"/>
      </w:pPr>
      <w:r>
        <w:t xml:space="preserve">-Την κριτική τους ικανότητα. </w:t>
      </w:r>
    </w:p>
    <w:p w:rsidR="00611960" w:rsidRDefault="00611960" w:rsidP="00611960">
      <w:pPr>
        <w:jc w:val="both"/>
      </w:pPr>
      <w:r>
        <w:t>-Την ικανότητά τους να χρησιμοποιούν τη γλώσσα τόσο για να εκφράζονται όσο και για να διαβάζουν τον κόσμο.</w:t>
      </w:r>
    </w:p>
    <w:p w:rsidR="00611960" w:rsidRDefault="00611960" w:rsidP="00611960">
      <w:pPr>
        <w:jc w:val="both"/>
      </w:pPr>
    </w:p>
    <w:p w:rsidR="00611960" w:rsidRPr="00611960" w:rsidRDefault="00611960" w:rsidP="00D1163B">
      <w:pPr>
        <w:rPr>
          <w:rFonts w:ascii="Times New Roman" w:hAnsi="Times New Roman" w:cs="Times New Roman"/>
          <w:b/>
          <w:sz w:val="28"/>
          <w:szCs w:val="28"/>
        </w:rPr>
      </w:pPr>
    </w:p>
    <w:sectPr w:rsidR="00611960" w:rsidRPr="00611960" w:rsidSect="00D1163B">
      <w:pgSz w:w="11906" w:h="16838"/>
      <w:pgMar w:top="993" w:right="991"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4087F"/>
    <w:multiLevelType w:val="hybridMultilevel"/>
    <w:tmpl w:val="7078159C"/>
    <w:lvl w:ilvl="0" w:tplc="48881992">
      <w:start w:val="2"/>
      <w:numFmt w:val="bullet"/>
      <w:lvlText w:val="-"/>
      <w:lvlJc w:val="left"/>
      <w:pPr>
        <w:tabs>
          <w:tab w:val="num" w:pos="723"/>
        </w:tabs>
        <w:ind w:left="723" w:hanging="360"/>
      </w:pPr>
      <w:rPr>
        <w:rFonts w:ascii="Times New Roman" w:eastAsia="Times New Roman" w:hAnsi="Times New Roman" w:cs="Times New Roman" w:hint="default"/>
      </w:rPr>
    </w:lvl>
    <w:lvl w:ilvl="1" w:tplc="04080003" w:tentative="1">
      <w:start w:val="1"/>
      <w:numFmt w:val="bullet"/>
      <w:lvlText w:val="o"/>
      <w:lvlJc w:val="left"/>
      <w:pPr>
        <w:tabs>
          <w:tab w:val="num" w:pos="1443"/>
        </w:tabs>
        <w:ind w:left="1443" w:hanging="360"/>
      </w:pPr>
      <w:rPr>
        <w:rFonts w:ascii="Courier New" w:hAnsi="Courier New" w:cs="Courier New" w:hint="default"/>
      </w:rPr>
    </w:lvl>
    <w:lvl w:ilvl="2" w:tplc="04080005" w:tentative="1">
      <w:start w:val="1"/>
      <w:numFmt w:val="bullet"/>
      <w:lvlText w:val=""/>
      <w:lvlJc w:val="left"/>
      <w:pPr>
        <w:tabs>
          <w:tab w:val="num" w:pos="2163"/>
        </w:tabs>
        <w:ind w:left="2163" w:hanging="360"/>
      </w:pPr>
      <w:rPr>
        <w:rFonts w:ascii="Wingdings" w:hAnsi="Wingdings" w:hint="default"/>
      </w:rPr>
    </w:lvl>
    <w:lvl w:ilvl="3" w:tplc="04080001" w:tentative="1">
      <w:start w:val="1"/>
      <w:numFmt w:val="bullet"/>
      <w:lvlText w:val=""/>
      <w:lvlJc w:val="left"/>
      <w:pPr>
        <w:tabs>
          <w:tab w:val="num" w:pos="2883"/>
        </w:tabs>
        <w:ind w:left="2883" w:hanging="360"/>
      </w:pPr>
      <w:rPr>
        <w:rFonts w:ascii="Symbol" w:hAnsi="Symbol" w:hint="default"/>
      </w:rPr>
    </w:lvl>
    <w:lvl w:ilvl="4" w:tplc="04080003" w:tentative="1">
      <w:start w:val="1"/>
      <w:numFmt w:val="bullet"/>
      <w:lvlText w:val="o"/>
      <w:lvlJc w:val="left"/>
      <w:pPr>
        <w:tabs>
          <w:tab w:val="num" w:pos="3603"/>
        </w:tabs>
        <w:ind w:left="3603" w:hanging="360"/>
      </w:pPr>
      <w:rPr>
        <w:rFonts w:ascii="Courier New" w:hAnsi="Courier New" w:cs="Courier New" w:hint="default"/>
      </w:rPr>
    </w:lvl>
    <w:lvl w:ilvl="5" w:tplc="04080005" w:tentative="1">
      <w:start w:val="1"/>
      <w:numFmt w:val="bullet"/>
      <w:lvlText w:val=""/>
      <w:lvlJc w:val="left"/>
      <w:pPr>
        <w:tabs>
          <w:tab w:val="num" w:pos="4323"/>
        </w:tabs>
        <w:ind w:left="4323" w:hanging="360"/>
      </w:pPr>
      <w:rPr>
        <w:rFonts w:ascii="Wingdings" w:hAnsi="Wingdings" w:hint="default"/>
      </w:rPr>
    </w:lvl>
    <w:lvl w:ilvl="6" w:tplc="04080001" w:tentative="1">
      <w:start w:val="1"/>
      <w:numFmt w:val="bullet"/>
      <w:lvlText w:val=""/>
      <w:lvlJc w:val="left"/>
      <w:pPr>
        <w:tabs>
          <w:tab w:val="num" w:pos="5043"/>
        </w:tabs>
        <w:ind w:left="5043" w:hanging="360"/>
      </w:pPr>
      <w:rPr>
        <w:rFonts w:ascii="Symbol" w:hAnsi="Symbol" w:hint="default"/>
      </w:rPr>
    </w:lvl>
    <w:lvl w:ilvl="7" w:tplc="04080003" w:tentative="1">
      <w:start w:val="1"/>
      <w:numFmt w:val="bullet"/>
      <w:lvlText w:val="o"/>
      <w:lvlJc w:val="left"/>
      <w:pPr>
        <w:tabs>
          <w:tab w:val="num" w:pos="5763"/>
        </w:tabs>
        <w:ind w:left="5763" w:hanging="360"/>
      </w:pPr>
      <w:rPr>
        <w:rFonts w:ascii="Courier New" w:hAnsi="Courier New" w:cs="Courier New" w:hint="default"/>
      </w:rPr>
    </w:lvl>
    <w:lvl w:ilvl="8" w:tplc="04080005" w:tentative="1">
      <w:start w:val="1"/>
      <w:numFmt w:val="bullet"/>
      <w:lvlText w:val=""/>
      <w:lvlJc w:val="left"/>
      <w:pPr>
        <w:tabs>
          <w:tab w:val="num" w:pos="6483"/>
        </w:tabs>
        <w:ind w:left="648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163B"/>
    <w:rsid w:val="00330B12"/>
    <w:rsid w:val="00370A24"/>
    <w:rsid w:val="00611960"/>
    <w:rsid w:val="00D116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24"/>
  </w:style>
  <w:style w:type="paragraph" w:styleId="1">
    <w:name w:val="heading 1"/>
    <w:basedOn w:val="a"/>
    <w:link w:val="1Char"/>
    <w:uiPriority w:val="9"/>
    <w:qFormat/>
    <w:rsid w:val="00D11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1163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91734775">
      <w:bodyDiv w:val="1"/>
      <w:marLeft w:val="0"/>
      <w:marRight w:val="0"/>
      <w:marTop w:val="0"/>
      <w:marBottom w:val="0"/>
      <w:divBdr>
        <w:top w:val="none" w:sz="0" w:space="0" w:color="auto"/>
        <w:left w:val="none" w:sz="0" w:space="0" w:color="auto"/>
        <w:bottom w:val="none" w:sz="0" w:space="0" w:color="auto"/>
        <w:right w:val="none" w:sz="0" w:space="0" w:color="auto"/>
      </w:divBdr>
      <w:divsChild>
        <w:div w:id="813301964">
          <w:marLeft w:val="0"/>
          <w:marRight w:val="0"/>
          <w:marTop w:val="0"/>
          <w:marBottom w:val="0"/>
          <w:divBdr>
            <w:top w:val="none" w:sz="0" w:space="0" w:color="auto"/>
            <w:left w:val="none" w:sz="0" w:space="0" w:color="auto"/>
            <w:bottom w:val="none" w:sz="0" w:space="0" w:color="auto"/>
            <w:right w:val="none" w:sz="0" w:space="0" w:color="auto"/>
          </w:divBdr>
        </w:div>
        <w:div w:id="526718007">
          <w:marLeft w:val="0"/>
          <w:marRight w:val="0"/>
          <w:marTop w:val="0"/>
          <w:marBottom w:val="0"/>
          <w:divBdr>
            <w:top w:val="none" w:sz="0" w:space="0" w:color="auto"/>
            <w:left w:val="none" w:sz="0" w:space="0" w:color="auto"/>
            <w:bottom w:val="none" w:sz="0" w:space="0" w:color="auto"/>
            <w:right w:val="none" w:sz="0" w:space="0" w:color="auto"/>
          </w:divBdr>
        </w:div>
        <w:div w:id="579874227">
          <w:marLeft w:val="0"/>
          <w:marRight w:val="0"/>
          <w:marTop w:val="0"/>
          <w:marBottom w:val="0"/>
          <w:divBdr>
            <w:top w:val="none" w:sz="0" w:space="0" w:color="auto"/>
            <w:left w:val="none" w:sz="0" w:space="0" w:color="auto"/>
            <w:bottom w:val="none" w:sz="0" w:space="0" w:color="auto"/>
            <w:right w:val="none" w:sz="0" w:space="0" w:color="auto"/>
          </w:divBdr>
        </w:div>
        <w:div w:id="1212571318">
          <w:marLeft w:val="0"/>
          <w:marRight w:val="0"/>
          <w:marTop w:val="0"/>
          <w:marBottom w:val="0"/>
          <w:divBdr>
            <w:top w:val="none" w:sz="0" w:space="0" w:color="auto"/>
            <w:left w:val="none" w:sz="0" w:space="0" w:color="auto"/>
            <w:bottom w:val="none" w:sz="0" w:space="0" w:color="auto"/>
            <w:right w:val="none" w:sz="0" w:space="0" w:color="auto"/>
          </w:divBdr>
        </w:div>
        <w:div w:id="384531237">
          <w:marLeft w:val="0"/>
          <w:marRight w:val="0"/>
          <w:marTop w:val="0"/>
          <w:marBottom w:val="0"/>
          <w:divBdr>
            <w:top w:val="none" w:sz="0" w:space="0" w:color="auto"/>
            <w:left w:val="none" w:sz="0" w:space="0" w:color="auto"/>
            <w:bottom w:val="none" w:sz="0" w:space="0" w:color="auto"/>
            <w:right w:val="none" w:sz="0" w:space="0" w:color="auto"/>
          </w:divBdr>
        </w:div>
        <w:div w:id="1822042328">
          <w:marLeft w:val="0"/>
          <w:marRight w:val="0"/>
          <w:marTop w:val="0"/>
          <w:marBottom w:val="0"/>
          <w:divBdr>
            <w:top w:val="none" w:sz="0" w:space="0" w:color="auto"/>
            <w:left w:val="none" w:sz="0" w:space="0" w:color="auto"/>
            <w:bottom w:val="none" w:sz="0" w:space="0" w:color="auto"/>
            <w:right w:val="none" w:sz="0" w:space="0" w:color="auto"/>
          </w:divBdr>
        </w:div>
        <w:div w:id="1990787797">
          <w:marLeft w:val="0"/>
          <w:marRight w:val="0"/>
          <w:marTop w:val="0"/>
          <w:marBottom w:val="0"/>
          <w:divBdr>
            <w:top w:val="none" w:sz="0" w:space="0" w:color="auto"/>
            <w:left w:val="none" w:sz="0" w:space="0" w:color="auto"/>
            <w:bottom w:val="none" w:sz="0" w:space="0" w:color="auto"/>
            <w:right w:val="none" w:sz="0" w:space="0" w:color="auto"/>
          </w:divBdr>
        </w:div>
        <w:div w:id="1037776159">
          <w:marLeft w:val="0"/>
          <w:marRight w:val="0"/>
          <w:marTop w:val="0"/>
          <w:marBottom w:val="0"/>
          <w:divBdr>
            <w:top w:val="none" w:sz="0" w:space="0" w:color="auto"/>
            <w:left w:val="none" w:sz="0" w:space="0" w:color="auto"/>
            <w:bottom w:val="none" w:sz="0" w:space="0" w:color="auto"/>
            <w:right w:val="none" w:sz="0" w:space="0" w:color="auto"/>
          </w:divBdr>
        </w:div>
        <w:div w:id="1928805707">
          <w:marLeft w:val="0"/>
          <w:marRight w:val="0"/>
          <w:marTop w:val="0"/>
          <w:marBottom w:val="0"/>
          <w:divBdr>
            <w:top w:val="none" w:sz="0" w:space="0" w:color="auto"/>
            <w:left w:val="none" w:sz="0" w:space="0" w:color="auto"/>
            <w:bottom w:val="none" w:sz="0" w:space="0" w:color="auto"/>
            <w:right w:val="none" w:sz="0" w:space="0" w:color="auto"/>
          </w:divBdr>
        </w:div>
        <w:div w:id="154415797">
          <w:marLeft w:val="0"/>
          <w:marRight w:val="0"/>
          <w:marTop w:val="0"/>
          <w:marBottom w:val="0"/>
          <w:divBdr>
            <w:top w:val="none" w:sz="0" w:space="0" w:color="auto"/>
            <w:left w:val="none" w:sz="0" w:space="0" w:color="auto"/>
            <w:bottom w:val="none" w:sz="0" w:space="0" w:color="auto"/>
            <w:right w:val="none" w:sz="0" w:space="0" w:color="auto"/>
          </w:divBdr>
        </w:div>
        <w:div w:id="1593973139">
          <w:marLeft w:val="0"/>
          <w:marRight w:val="0"/>
          <w:marTop w:val="0"/>
          <w:marBottom w:val="0"/>
          <w:divBdr>
            <w:top w:val="none" w:sz="0" w:space="0" w:color="auto"/>
            <w:left w:val="none" w:sz="0" w:space="0" w:color="auto"/>
            <w:bottom w:val="none" w:sz="0" w:space="0" w:color="auto"/>
            <w:right w:val="none" w:sz="0" w:space="0" w:color="auto"/>
          </w:divBdr>
        </w:div>
        <w:div w:id="695085529">
          <w:marLeft w:val="0"/>
          <w:marRight w:val="0"/>
          <w:marTop w:val="0"/>
          <w:marBottom w:val="0"/>
          <w:divBdr>
            <w:top w:val="none" w:sz="0" w:space="0" w:color="auto"/>
            <w:left w:val="none" w:sz="0" w:space="0" w:color="auto"/>
            <w:bottom w:val="none" w:sz="0" w:space="0" w:color="auto"/>
            <w:right w:val="none" w:sz="0" w:space="0" w:color="auto"/>
          </w:divBdr>
        </w:div>
        <w:div w:id="1826429771">
          <w:marLeft w:val="0"/>
          <w:marRight w:val="0"/>
          <w:marTop w:val="0"/>
          <w:marBottom w:val="0"/>
          <w:divBdr>
            <w:top w:val="none" w:sz="0" w:space="0" w:color="auto"/>
            <w:left w:val="none" w:sz="0" w:space="0" w:color="auto"/>
            <w:bottom w:val="none" w:sz="0" w:space="0" w:color="auto"/>
            <w:right w:val="none" w:sz="0" w:space="0" w:color="auto"/>
          </w:divBdr>
        </w:div>
        <w:div w:id="209071499">
          <w:marLeft w:val="0"/>
          <w:marRight w:val="0"/>
          <w:marTop w:val="0"/>
          <w:marBottom w:val="0"/>
          <w:divBdr>
            <w:top w:val="none" w:sz="0" w:space="0" w:color="auto"/>
            <w:left w:val="none" w:sz="0" w:space="0" w:color="auto"/>
            <w:bottom w:val="none" w:sz="0" w:space="0" w:color="auto"/>
            <w:right w:val="none" w:sz="0" w:space="0" w:color="auto"/>
          </w:divBdr>
        </w:div>
        <w:div w:id="1125468957">
          <w:marLeft w:val="0"/>
          <w:marRight w:val="0"/>
          <w:marTop w:val="0"/>
          <w:marBottom w:val="0"/>
          <w:divBdr>
            <w:top w:val="none" w:sz="0" w:space="0" w:color="auto"/>
            <w:left w:val="none" w:sz="0" w:space="0" w:color="auto"/>
            <w:bottom w:val="none" w:sz="0" w:space="0" w:color="auto"/>
            <w:right w:val="none" w:sz="0" w:space="0" w:color="auto"/>
          </w:divBdr>
        </w:div>
        <w:div w:id="666061527">
          <w:marLeft w:val="0"/>
          <w:marRight w:val="0"/>
          <w:marTop w:val="0"/>
          <w:marBottom w:val="0"/>
          <w:divBdr>
            <w:top w:val="none" w:sz="0" w:space="0" w:color="auto"/>
            <w:left w:val="none" w:sz="0" w:space="0" w:color="auto"/>
            <w:bottom w:val="none" w:sz="0" w:space="0" w:color="auto"/>
            <w:right w:val="none" w:sz="0" w:space="0" w:color="auto"/>
          </w:divBdr>
        </w:div>
        <w:div w:id="103527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1984</Words>
  <Characters>10715</Characters>
  <Application>Microsoft Office Word</Application>
  <DocSecurity>0</DocSecurity>
  <Lines>89</Lines>
  <Paragraphs>25</Paragraphs>
  <ScaleCrop>false</ScaleCrop>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dc:creator>
  <cp:keywords/>
  <dc:description/>
  <cp:lastModifiedBy>Δήμητρα</cp:lastModifiedBy>
  <cp:revision>4</cp:revision>
  <dcterms:created xsi:type="dcterms:W3CDTF">2013-06-02T12:23:00Z</dcterms:created>
  <dcterms:modified xsi:type="dcterms:W3CDTF">2013-06-02T12:33:00Z</dcterms:modified>
</cp:coreProperties>
</file>